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47521D" w:rsidRPr="00E03B47" w14:paraId="59C32347" w14:textId="77777777" w:rsidTr="00130650">
        <w:trPr>
          <w:cantSplit/>
          <w:trHeight w:hRule="exact" w:val="2102"/>
        </w:trPr>
        <w:tc>
          <w:tcPr>
            <w:tcW w:w="6804" w:type="dxa"/>
          </w:tcPr>
          <w:p w14:paraId="0FDC04F2" w14:textId="77777777" w:rsidR="0047521D" w:rsidRPr="009C3C9A" w:rsidRDefault="0047521D" w:rsidP="00130650">
            <w:pPr>
              <w:pStyle w:val="Start"/>
              <w:tabs>
                <w:tab w:val="clear" w:pos="7201"/>
                <w:tab w:val="left" w:pos="7155"/>
              </w:tabs>
              <w:rPr>
                <w:b/>
              </w:rPr>
            </w:pPr>
            <w:r>
              <w:rPr>
                <w:b/>
              </w:rPr>
              <w:t>Contact:</w:t>
            </w:r>
          </w:p>
          <w:p w14:paraId="2A056F9A" w14:textId="77777777" w:rsidR="000D3479" w:rsidRPr="000D3479" w:rsidRDefault="000D3479" w:rsidP="000D3479">
            <w:pPr>
              <w:pStyle w:val="Start"/>
              <w:tabs>
                <w:tab w:val="clear" w:pos="7201"/>
                <w:tab w:val="left" w:pos="7155"/>
              </w:tabs>
            </w:pPr>
            <w:r>
              <w:t>Sebastian Veit</w:t>
            </w:r>
          </w:p>
          <w:p w14:paraId="2D973446" w14:textId="77777777" w:rsidR="000D3479" w:rsidRPr="000D3479" w:rsidRDefault="000D3479" w:rsidP="000D3479">
            <w:pPr>
              <w:pStyle w:val="Start"/>
              <w:tabs>
                <w:tab w:val="clear" w:pos="7201"/>
                <w:tab w:val="left" w:pos="7155"/>
              </w:tabs>
            </w:pPr>
            <w:r>
              <w:t>Global Account Manager</w:t>
            </w:r>
          </w:p>
          <w:p w14:paraId="7CDEE5B5" w14:textId="77777777" w:rsidR="000D3479" w:rsidRPr="00915A5A" w:rsidRDefault="000D3479" w:rsidP="000D3479">
            <w:pPr>
              <w:pStyle w:val="Start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915A5A">
              <w:rPr>
                <w:lang w:val="de-DE"/>
              </w:rPr>
              <w:t>Tel.: +49 (0) 2733 / 281-117</w:t>
            </w:r>
          </w:p>
          <w:p w14:paraId="0E1F5215" w14:textId="77777777" w:rsidR="000D3479" w:rsidRPr="00915A5A" w:rsidRDefault="000D3479" w:rsidP="000D3479">
            <w:pPr>
              <w:pStyle w:val="Start"/>
              <w:tabs>
                <w:tab w:val="clear" w:pos="7201"/>
                <w:tab w:val="left" w:pos="7155"/>
              </w:tabs>
              <w:rPr>
                <w:lang w:val="de-DE"/>
              </w:rPr>
            </w:pPr>
            <w:proofErr w:type="spellStart"/>
            <w:r w:rsidRPr="00915A5A">
              <w:rPr>
                <w:lang w:val="de-DE"/>
              </w:rPr>
              <w:t>E-mail</w:t>
            </w:r>
            <w:proofErr w:type="spellEnd"/>
            <w:r w:rsidRPr="00915A5A">
              <w:rPr>
                <w:lang w:val="de-DE"/>
              </w:rPr>
              <w:t xml:space="preserve">: </w:t>
            </w:r>
            <w:hyperlink r:id="rId7" w:history="1">
              <w:r w:rsidRPr="00915A5A">
                <w:rPr>
                  <w:rStyle w:val="Hyperlink"/>
                  <w:lang w:val="de-DE"/>
                </w:rPr>
                <w:t>s.veit@hilma.de</w:t>
              </w:r>
            </w:hyperlink>
            <w:r w:rsidRPr="00915A5A">
              <w:rPr>
                <w:lang w:val="de-DE"/>
              </w:rPr>
              <w:t xml:space="preserve"> </w:t>
            </w:r>
          </w:p>
          <w:p w14:paraId="7AC4A5BF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rPr>
                <w:lang w:val="de-DE"/>
              </w:rPr>
            </w:pPr>
          </w:p>
          <w:p w14:paraId="65179D2D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915A5A">
              <w:rPr>
                <w:lang w:val="de-DE"/>
              </w:rPr>
              <w:t>F. Stephan Auch</w:t>
            </w:r>
          </w:p>
          <w:p w14:paraId="55F5ACE0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rPr>
                <w:lang w:val="de-DE"/>
              </w:rPr>
            </w:pPr>
            <w:r w:rsidRPr="00915A5A">
              <w:rPr>
                <w:lang w:val="de-DE"/>
              </w:rPr>
              <w:t>auchkomm Unternehmenskommunikation</w:t>
            </w:r>
            <w:r w:rsidRPr="00915A5A">
              <w:rPr>
                <w:lang w:val="de-DE"/>
              </w:rPr>
              <w:br/>
              <w:t>Tel.: +49 (0) 911 / 27 47 100</w:t>
            </w:r>
            <w:r w:rsidRPr="00915A5A">
              <w:rPr>
                <w:lang w:val="de-DE"/>
              </w:rPr>
              <w:br/>
            </w:r>
            <w:proofErr w:type="spellStart"/>
            <w:r w:rsidRPr="00915A5A">
              <w:rPr>
                <w:lang w:val="de-DE"/>
              </w:rPr>
              <w:t>E-mail</w:t>
            </w:r>
            <w:proofErr w:type="spellEnd"/>
            <w:r w:rsidRPr="00915A5A">
              <w:rPr>
                <w:lang w:val="de-DE"/>
              </w:rPr>
              <w:t xml:space="preserve">: </w:t>
            </w:r>
            <w:hyperlink r:id="rId8" w:history="1">
              <w:r w:rsidRPr="00915A5A">
                <w:rPr>
                  <w:rStyle w:val="Hyperlink"/>
                  <w:lang w:val="de-DE"/>
                </w:rPr>
                <w:t>fsa@auchkomm.de</w:t>
              </w:r>
            </w:hyperlink>
            <w:r w:rsidRPr="00915A5A">
              <w:rPr>
                <w:lang w:val="de-DE"/>
              </w:rPr>
              <w:t xml:space="preserve"> </w:t>
            </w:r>
            <w:r w:rsidRPr="00915A5A">
              <w:rPr>
                <w:lang w:val="de-DE"/>
              </w:rPr>
              <w:tab/>
            </w:r>
          </w:p>
        </w:tc>
        <w:tc>
          <w:tcPr>
            <w:tcW w:w="2700" w:type="dxa"/>
          </w:tcPr>
          <w:p w14:paraId="4CF5EBEF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lang w:val="de-DE"/>
              </w:rPr>
            </w:pPr>
            <w:r w:rsidRPr="00915A5A">
              <w:rPr>
                <w:lang w:val="de-DE"/>
              </w:rPr>
              <w:t>Hilma-Römheld GmbH</w:t>
            </w:r>
          </w:p>
          <w:p w14:paraId="11691282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lang w:val="de-DE"/>
              </w:rPr>
            </w:pPr>
            <w:r w:rsidRPr="00915A5A">
              <w:rPr>
                <w:lang w:val="de-DE"/>
              </w:rPr>
              <w:t>Schützenstraße 74</w:t>
            </w:r>
          </w:p>
          <w:p w14:paraId="06F7C12C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lang w:val="de-DE"/>
              </w:rPr>
            </w:pPr>
            <w:r w:rsidRPr="00915A5A">
              <w:rPr>
                <w:lang w:val="de-DE"/>
              </w:rPr>
              <w:t>57271 Hilchenbach</w:t>
            </w:r>
          </w:p>
          <w:p w14:paraId="69BA7472" w14:textId="77777777" w:rsidR="0047521D" w:rsidRPr="00915A5A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lang w:val="de-DE"/>
              </w:rPr>
            </w:pPr>
            <w:r w:rsidRPr="00915A5A">
              <w:rPr>
                <w:lang w:val="de-DE"/>
              </w:rPr>
              <w:t>Germany</w:t>
            </w:r>
          </w:p>
          <w:p w14:paraId="311233D9" w14:textId="77777777" w:rsidR="0047521D" w:rsidRPr="00E03B47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</w:pPr>
            <w:r>
              <w:t>Tel.: +49 (0) 27 33 / 281-0</w:t>
            </w:r>
          </w:p>
          <w:p w14:paraId="225BDE08" w14:textId="77777777" w:rsidR="0047521D" w:rsidRPr="00E03B47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</w:pPr>
            <w:r>
              <w:t>Fax: +49 (0)27 33 / 281-169</w:t>
            </w:r>
          </w:p>
          <w:p w14:paraId="39619659" w14:textId="77777777" w:rsidR="0047521D" w:rsidRPr="00E03B47" w:rsidRDefault="0047521D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</w:pPr>
            <w:r>
              <w:t xml:space="preserve">E-mail: </w:t>
            </w:r>
            <w:hyperlink r:id="rId9" w:history="1">
              <w:r>
                <w:rPr>
                  <w:rStyle w:val="Hyperlink"/>
                </w:rPr>
                <w:t>info@hilma.de</w:t>
              </w:r>
            </w:hyperlink>
            <w:r>
              <w:t xml:space="preserve"> </w:t>
            </w:r>
          </w:p>
          <w:p w14:paraId="6FD1AC12" w14:textId="77777777" w:rsidR="0047521D" w:rsidRPr="00E03B47" w:rsidRDefault="009F1254" w:rsidP="00130650">
            <w:pPr>
              <w:pStyle w:val="Start"/>
              <w:tabs>
                <w:tab w:val="clear" w:pos="7201"/>
                <w:tab w:val="left" w:pos="7155"/>
              </w:tabs>
              <w:ind w:left="142"/>
            </w:pPr>
            <w:hyperlink r:id="rId10" w:history="1">
              <w:r w:rsidR="00BC2C30">
                <w:rPr>
                  <w:rStyle w:val="Hyperlink"/>
                </w:rPr>
                <w:t>www.roemheld-gruppe.de/</w:t>
              </w:r>
            </w:hyperlink>
            <w:r w:rsidR="00BC2C30">
              <w:t xml:space="preserve"> </w:t>
            </w:r>
          </w:p>
        </w:tc>
      </w:tr>
    </w:tbl>
    <w:p w14:paraId="07338E50" w14:textId="77777777" w:rsidR="0047521D" w:rsidRDefault="0047521D" w:rsidP="0047521D">
      <w:pPr>
        <w:spacing w:line="360" w:lineRule="auto"/>
        <w:ind w:left="360" w:right="2591"/>
        <w:rPr>
          <w:rFonts w:ascii="Arial" w:hAnsi="Arial" w:cs="Arial"/>
          <w:lang w:val="en-US"/>
        </w:rPr>
      </w:pPr>
    </w:p>
    <w:p w14:paraId="53D47DFC" w14:textId="155E2290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Press Release </w:t>
      </w:r>
      <w:r w:rsidR="006E4D7C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/2021</w:t>
      </w:r>
    </w:p>
    <w:p w14:paraId="19F20F9B" w14:textId="77777777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de-DE"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55F51064" wp14:editId="35829E01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56AD55C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764D65BA" w14:textId="57B7433A" w:rsidR="00585220" w:rsidRDefault="009C5A09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ROEMHELD at the Fakuma: </w:t>
      </w:r>
      <w:bookmarkStart w:id="0" w:name="OLE_LINK19"/>
      <w:bookmarkStart w:id="1" w:name="OLE_LINK20"/>
      <w:r>
        <w:rPr>
          <w:rFonts w:ascii="Arial" w:hAnsi="Arial"/>
          <w:b/>
          <w:sz w:val="22"/>
        </w:rPr>
        <w:t xml:space="preserve">Efficient die </w:t>
      </w:r>
      <w:r w:rsidR="00136042">
        <w:rPr>
          <w:rFonts w:ascii="Arial" w:hAnsi="Arial"/>
          <w:b/>
          <w:sz w:val="22"/>
        </w:rPr>
        <w:t>or</w:t>
      </w:r>
      <w:r w:rsidR="00915A5A">
        <w:rPr>
          <w:rFonts w:ascii="Arial" w:hAnsi="Arial"/>
          <w:b/>
          <w:sz w:val="22"/>
        </w:rPr>
        <w:t xml:space="preserve"> mould </w:t>
      </w:r>
      <w:r>
        <w:rPr>
          <w:rFonts w:ascii="Arial" w:hAnsi="Arial"/>
          <w:b/>
          <w:sz w:val="22"/>
        </w:rPr>
        <w:t xml:space="preserve">handling </w:t>
      </w:r>
      <w:bookmarkStart w:id="2" w:name="OLE_LINK1"/>
      <w:bookmarkStart w:id="3" w:name="OLE_LINK2"/>
      <w:r>
        <w:rPr>
          <w:rFonts w:ascii="Arial" w:hAnsi="Arial"/>
          <w:b/>
          <w:sz w:val="22"/>
        </w:rPr>
        <w:t>throughout the entire process</w:t>
      </w:r>
      <w:bookmarkEnd w:id="0"/>
      <w:bookmarkEnd w:id="1"/>
      <w:bookmarkEnd w:id="2"/>
      <w:bookmarkEnd w:id="3"/>
      <w:r>
        <w:rPr>
          <w:rFonts w:ascii="Arial" w:hAnsi="Arial"/>
          <w:b/>
          <w:sz w:val="22"/>
        </w:rPr>
        <w:t xml:space="preserve"> chain</w:t>
      </w:r>
    </w:p>
    <w:p w14:paraId="46502571" w14:textId="2C9AEE59" w:rsidR="0047521D" w:rsidRDefault="00E73AEE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Concept for continuous mould handling from the warehouse to the injection moulding machine </w:t>
      </w:r>
    </w:p>
    <w:p w14:paraId="6801AD4C" w14:textId="2F9F74F9" w:rsidR="005E163B" w:rsidRDefault="00FD6C40" w:rsidP="005E163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i/>
          <w:sz w:val="22"/>
        </w:rPr>
        <w:t xml:space="preserve">Hilchenbach, </w:t>
      </w:r>
      <w:r w:rsidR="006E4D7C">
        <w:rPr>
          <w:rFonts w:ascii="Arial" w:hAnsi="Arial"/>
          <w:i/>
          <w:sz w:val="22"/>
        </w:rPr>
        <w:t>22</w:t>
      </w:r>
      <w:r>
        <w:rPr>
          <w:rFonts w:ascii="Arial" w:hAnsi="Arial"/>
          <w:i/>
          <w:sz w:val="22"/>
        </w:rPr>
        <w:t xml:space="preserve">. </w:t>
      </w:r>
      <w:r>
        <w:rPr>
          <w:rFonts w:ascii="Arial" w:hAnsi="Arial"/>
          <w:sz w:val="22"/>
        </w:rPr>
        <w:t xml:space="preserve">July 2021. The ROEMHELD Group will present a coordinated concept for the efficient change and handling of dies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moulds throughout the entire process chain for the first time at the Fakuma 2021. Dies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moulds can be handled easily, quickly and safely from removal to transport up to positioning and clamping </w:t>
      </w:r>
      <w:r w:rsidR="007108CA">
        <w:rPr>
          <w:rFonts w:ascii="Arial" w:hAnsi="Arial"/>
          <w:sz w:val="22"/>
        </w:rPr>
        <w:t>on</w:t>
      </w:r>
      <w:r>
        <w:rPr>
          <w:rFonts w:ascii="Arial" w:hAnsi="Arial"/>
          <w:sz w:val="22"/>
        </w:rPr>
        <w:t xml:space="preserve"> the machine. </w:t>
      </w:r>
    </w:p>
    <w:p w14:paraId="23622031" w14:textId="3629D1D7" w:rsidR="005E163B" w:rsidRDefault="005E163B" w:rsidP="005E163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The concept is based on coordinated components that can be combined depending on the customer's requirements. A wide range of products is available, from racking systems and transport carts to magnetic clamping plates for quick and safe positioning and clamping on the machine. </w:t>
      </w:r>
      <w:r w:rsidR="00127521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At the Fakuma, the group of companies will present its concept and a selection of clamping and handling technology in Hall A1 at Stand A1-1223.</w:t>
      </w:r>
    </w:p>
    <w:p w14:paraId="0679BAA4" w14:textId="3A99C29A" w:rsidR="005E163B" w:rsidRPr="00E73AEE" w:rsidRDefault="005E163B" w:rsidP="005E163B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Safe die </w:t>
      </w:r>
      <w:r w:rsidR="00136042">
        <w:rPr>
          <w:rFonts w:ascii="Arial" w:hAnsi="Arial"/>
          <w:b/>
          <w:sz w:val="22"/>
        </w:rPr>
        <w:t>or</w:t>
      </w:r>
      <w:r>
        <w:rPr>
          <w:rFonts w:ascii="Arial" w:hAnsi="Arial"/>
          <w:b/>
          <w:sz w:val="22"/>
        </w:rPr>
        <w:t xml:space="preserve"> mould handling with coordinated components </w:t>
      </w:r>
    </w:p>
    <w:p w14:paraId="2D5556C7" w14:textId="22A66FCD" w:rsidR="00504A89" w:rsidRDefault="001D71DA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Different types of racks can be assembled to the desired size for the storage of dies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moulds. Die</w:t>
      </w:r>
      <w:r w:rsidR="00915A5A">
        <w:rPr>
          <w:rFonts w:ascii="Arial" w:hAnsi="Arial"/>
          <w:sz w:val="22"/>
        </w:rPr>
        <w:t xml:space="preserve"> </w:t>
      </w:r>
      <w:r w:rsidR="00136042">
        <w:rPr>
          <w:rFonts w:ascii="Arial" w:hAnsi="Arial"/>
          <w:sz w:val="22"/>
        </w:rPr>
        <w:t>or</w:t>
      </w:r>
      <w:r w:rsidR="00915A5A">
        <w:rPr>
          <w:rFonts w:ascii="Arial" w:hAnsi="Arial"/>
          <w:sz w:val="22"/>
        </w:rPr>
        <w:t xml:space="preserve"> mould</w:t>
      </w:r>
      <w:r>
        <w:rPr>
          <w:rFonts w:ascii="Arial" w:hAnsi="Arial"/>
          <w:sz w:val="22"/>
        </w:rPr>
        <w:t xml:space="preserve"> transport is carried out by changing carts. Different models for different weights are available that can be moved either manually or electrically with battery power. </w:t>
      </w:r>
    </w:p>
    <w:p w14:paraId="226BA633" w14:textId="1D442C59" w:rsidR="007644DB" w:rsidRDefault="00233B6C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" w:name="OLE_LINK21"/>
      <w:bookmarkStart w:id="5" w:name="OLE_LINK22"/>
      <w:r>
        <w:rPr>
          <w:rFonts w:ascii="Arial" w:hAnsi="Arial"/>
          <w:sz w:val="22"/>
        </w:rPr>
        <w:t xml:space="preserve">A uniform docking system with which all racks and transport carts are equipped ensures safe handling. Dies or moulds can only be moved when the components are firmly connected. </w:t>
      </w:r>
    </w:p>
    <w:p w14:paraId="13956279" w14:textId="52E371A7" w:rsidR="00365401" w:rsidRPr="00365401" w:rsidRDefault="00365401" w:rsidP="0003222C">
      <w:pPr>
        <w:spacing w:after="120" w:line="360" w:lineRule="auto"/>
        <w:ind w:right="101"/>
        <w:rPr>
          <w:rFonts w:ascii="Arial" w:hAnsi="Arial" w:cs="Arial"/>
          <w:b/>
          <w:sz w:val="22"/>
          <w:szCs w:val="22"/>
        </w:rPr>
      </w:pPr>
      <w:bookmarkStart w:id="6" w:name="OLE_LINK3"/>
      <w:bookmarkStart w:id="7" w:name="OLE_LINK4"/>
      <w:bookmarkEnd w:id="4"/>
      <w:bookmarkEnd w:id="5"/>
      <w:r>
        <w:rPr>
          <w:rFonts w:ascii="Arial" w:hAnsi="Arial"/>
          <w:b/>
          <w:sz w:val="22"/>
        </w:rPr>
        <w:t xml:space="preserve">Magnetic clamping plates position and clamp dies </w:t>
      </w:r>
      <w:r w:rsidR="00136042">
        <w:rPr>
          <w:rFonts w:ascii="Arial" w:hAnsi="Arial"/>
          <w:b/>
          <w:sz w:val="22"/>
        </w:rPr>
        <w:t>or</w:t>
      </w:r>
      <w:r>
        <w:rPr>
          <w:rFonts w:ascii="Arial" w:hAnsi="Arial"/>
          <w:b/>
          <w:sz w:val="22"/>
        </w:rPr>
        <w:t xml:space="preserve"> moulds in just a few seconds</w:t>
      </w:r>
    </w:p>
    <w:p w14:paraId="0E63E6C1" w14:textId="429322D4" w:rsidR="00365401" w:rsidRDefault="001D71DA" w:rsidP="0036540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8" w:name="OLE_LINK23"/>
      <w:bookmarkStart w:id="9" w:name="OLE_LINK24"/>
      <w:r>
        <w:rPr>
          <w:rFonts w:ascii="Arial" w:hAnsi="Arial"/>
          <w:sz w:val="22"/>
        </w:rPr>
        <w:t xml:space="preserve">For positioning and clamping the moulds on injection moulding machines and rubber presses, ROEMHELD relies on magnetic clamping plates. </w:t>
      </w:r>
      <w:bookmarkEnd w:id="8"/>
      <w:bookmarkEnd w:id="9"/>
      <w:r>
        <w:rPr>
          <w:rFonts w:ascii="Arial" w:hAnsi="Arial"/>
          <w:sz w:val="22"/>
        </w:rPr>
        <w:t xml:space="preserve">The flexible and universally applicable quick clamping technology is suitable for all ferromagnetic dies </w:t>
      </w:r>
      <w:r w:rsidR="00612FB5">
        <w:rPr>
          <w:rFonts w:ascii="Arial" w:hAnsi="Arial"/>
          <w:sz w:val="22"/>
        </w:rPr>
        <w:t>and</w:t>
      </w:r>
      <w:r>
        <w:rPr>
          <w:rFonts w:ascii="Arial" w:hAnsi="Arial"/>
          <w:sz w:val="22"/>
        </w:rPr>
        <w:t xml:space="preserve"> moulds - regardless of their size and geometry. Standardisation is not necessary. </w:t>
      </w:r>
    </w:p>
    <w:p w14:paraId="54DE8BFB" w14:textId="3A63F7C6" w:rsidR="00365401" w:rsidRDefault="00365401" w:rsidP="0036540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Clamping and unclamping take only a few seconds.  A current pulse activates the permanent magnets, which then work independently of the current during operation. Thus, almost all dies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moulds can be clamped over their entire surface with high bending stiffness and unclamped again.</w:t>
      </w:r>
    </w:p>
    <w:p w14:paraId="26FEAA24" w14:textId="3CE9D725" w:rsidR="0003222C" w:rsidRPr="0003222C" w:rsidRDefault="0003222C" w:rsidP="0003222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Up to 240°C and for all safety levels</w:t>
      </w:r>
    </w:p>
    <w:p w14:paraId="2C8D364B" w14:textId="13841D96" w:rsidR="0076089A" w:rsidRPr="00E9409C" w:rsidRDefault="0076089A" w:rsidP="0036540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The various magnetic clamping plates of the M-TECS product range are designed for temperatures up to 80 °C, 120 °C or</w:t>
      </w:r>
      <w:r>
        <w:t xml:space="preserve"> </w:t>
      </w:r>
      <w:bookmarkStart w:id="10" w:name="OLE_LINK17"/>
      <w:bookmarkStart w:id="11" w:name="OLE_LINK18"/>
      <w:r>
        <w:rPr>
          <w:rFonts w:ascii="Arial" w:hAnsi="Arial"/>
          <w:sz w:val="22"/>
        </w:rPr>
        <w:t>240 °C</w:t>
      </w:r>
      <w:bookmarkEnd w:id="10"/>
      <w:bookmarkEnd w:id="11"/>
      <w:r>
        <w:rPr>
          <w:rFonts w:ascii="Arial" w:hAnsi="Arial"/>
          <w:sz w:val="22"/>
        </w:rPr>
        <w:t>. According to the respective requirements, they can be freely designed in size, geometry, clamping force and equipment and are manufactured to customer specifications.</w:t>
      </w:r>
    </w:p>
    <w:bookmarkEnd w:id="6"/>
    <w:bookmarkEnd w:id="7"/>
    <w:p w14:paraId="73259284" w14:textId="68BAE074" w:rsidR="0076089A" w:rsidRPr="006E4D7C" w:rsidRDefault="001D71DA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All magnetic clamping systems comply with the current standards for injection moulding machines and rubber presses and the specifications of performance levels “d” and “e”. They are virtually </w:t>
      </w:r>
      <w:r w:rsidRPr="006E4D7C">
        <w:rPr>
          <w:rFonts w:ascii="Arial" w:hAnsi="Arial"/>
          <w:sz w:val="22"/>
        </w:rPr>
        <w:t>maintenance-free and can be retrofitted to existing machines within a few hours.</w:t>
      </w:r>
    </w:p>
    <w:p w14:paraId="61EDE624" w14:textId="7B1CC3DF" w:rsidR="00C40347" w:rsidRPr="006E4D7C" w:rsidRDefault="00C40347" w:rsidP="0020128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E4D7C">
        <w:rPr>
          <w:rFonts w:ascii="Arial" w:hAnsi="Arial"/>
          <w:b/>
          <w:sz w:val="22"/>
        </w:rPr>
        <w:t>Hydraulic, electro-mechanical and purely mechanical clamping technology</w:t>
      </w:r>
    </w:p>
    <w:p w14:paraId="5C3B44A6" w14:textId="4E6FBA90" w:rsidR="00251645" w:rsidRPr="006E4D7C" w:rsidRDefault="00251645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E4D7C">
        <w:rPr>
          <w:rFonts w:ascii="Arial" w:hAnsi="Arial"/>
          <w:sz w:val="22"/>
        </w:rPr>
        <w:t xml:space="preserve">As an alternative to magnetic clamping technology, ROEMHELD offers a wide range of hydraulic, electro-mechanical and purely mechanical clamping systems to handle almost all clamping situations. </w:t>
      </w:r>
    </w:p>
    <w:p w14:paraId="63F87CAD" w14:textId="4ED3EF3C" w:rsidR="0076089A" w:rsidRDefault="0076089A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38DAA56" w14:textId="77777777" w:rsidR="0076089A" w:rsidRPr="00327D93" w:rsidRDefault="0076089A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6D3BAB0" w14:textId="77777777" w:rsidR="0020128D" w:rsidRPr="00335908" w:rsidRDefault="0020128D" w:rsidP="0020128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About ROEMHELD:</w:t>
      </w:r>
    </w:p>
    <w:p w14:paraId="53ADA257" w14:textId="7777777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Whether for aircraft, automobiles, machine tools, or cases for smartphones: ROEMHELD technologies and products have been used to manufacture numerous industrial commodities and goods for end users for more than 60 years. </w:t>
      </w:r>
    </w:p>
    <w:p w14:paraId="4739CA7B" w14:textId="77777777" w:rsidR="0020128D" w:rsidRPr="00335908" w:rsidRDefault="000A0EF3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Innovative and smart clamping technology solutions for workpieces, as well as for dies in forming technology and plastics processing, form the core of our ever-increasing portfolio. This is supplemented with components and systems for assembly and handling technology, drive technology and automation, and locking mechanisms for rotors on wind energy systems.</w:t>
      </w:r>
    </w:p>
    <w:p w14:paraId="0F19B996" w14:textId="5C216E0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In addition to a constantly growing range of more than 30,000 catalogue items, ROEMHELD also speciali</w:t>
      </w:r>
      <w:r w:rsidR="00915A5A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>es in developing and reali</w:t>
      </w:r>
      <w:r w:rsidR="00915A5A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>ing customi</w:t>
      </w:r>
      <w:r w:rsidR="00915A5A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>ed solutions and is internationally regarded as one of the market and quality leaders.</w:t>
      </w:r>
    </w:p>
    <w:p w14:paraId="68F16E5B" w14:textId="77777777" w:rsidR="0020128D" w:rsidRPr="00335908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Innovation through tradition: ROEMHELD was established in 1707 with a foundry in </w:t>
      </w:r>
      <w:proofErr w:type="spellStart"/>
      <w:r>
        <w:rPr>
          <w:rFonts w:ascii="Arial" w:hAnsi="Arial"/>
          <w:sz w:val="22"/>
        </w:rPr>
        <w:t>Friedrichshütte</w:t>
      </w:r>
      <w:proofErr w:type="spellEnd"/>
      <w:r>
        <w:rPr>
          <w:rFonts w:ascii="Arial" w:hAnsi="Arial"/>
          <w:sz w:val="22"/>
        </w:rPr>
        <w:t xml:space="preserve">, which still belongs to the ROEMHELD Group today and counts as one of Germany’s oldest active industrial businesses. </w:t>
      </w:r>
    </w:p>
    <w:p w14:paraId="1123821C" w14:textId="16E0E058" w:rsidR="0020128D" w:rsidRPr="009B5517" w:rsidRDefault="0020128D" w:rsidP="002012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The owner-managed group of companies employs approximately 560 workers at the three locations Laubach, Hilchenbach and </w:t>
      </w:r>
      <w:proofErr w:type="spellStart"/>
      <w:r>
        <w:rPr>
          <w:rFonts w:ascii="Arial" w:hAnsi="Arial"/>
          <w:sz w:val="22"/>
        </w:rPr>
        <w:t>Rankweil</w:t>
      </w:r>
      <w:proofErr w:type="spellEnd"/>
      <w:r>
        <w:rPr>
          <w:rFonts w:ascii="Arial" w:hAnsi="Arial"/>
          <w:sz w:val="22"/>
        </w:rPr>
        <w:t>/Austria and is represented in over 50 countries by service and sales organi</w:t>
      </w:r>
      <w:r w:rsidR="00915A5A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>ations. With customers from the mechanical engineering sector, and the automobile, aviation, and agricultural industries, ROEMHELD generates an annual turnover of more than 100 million Euro.</w:t>
      </w:r>
    </w:p>
    <w:p w14:paraId="1A4338FA" w14:textId="77777777" w:rsidR="000B5A13" w:rsidRDefault="000B5A13" w:rsidP="009B55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1FED8944" w14:textId="77777777" w:rsidR="000B5A13" w:rsidRDefault="000B5A13" w:rsidP="009B55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76B7C340" w14:textId="1C7BFCA9" w:rsidR="009B5517" w:rsidRPr="000C18EA" w:rsidRDefault="009B5517" w:rsidP="009B5517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Photo:</w:t>
      </w:r>
    </w:p>
    <w:p w14:paraId="42C1666F" w14:textId="6A0EAC52" w:rsidR="00061CCE" w:rsidRDefault="006221F6" w:rsidP="00C6767E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noProof/>
          <w:color w:val="FF0000"/>
          <w:sz w:val="22"/>
          <w:lang w:val="de-DE"/>
        </w:rPr>
        <w:drawing>
          <wp:inline distT="0" distB="0" distL="0" distR="0" wp14:anchorId="4FF5B881" wp14:editId="272D3716">
            <wp:extent cx="6184900" cy="2183765"/>
            <wp:effectExtent l="12700" t="12700" r="12700" b="133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1837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44CBB4" w14:textId="55176EB6" w:rsidR="009B5517" w:rsidRDefault="0003222C" w:rsidP="009B551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Efficient die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 handling throughout the entire process chain: </w:t>
      </w:r>
      <w:r w:rsidR="00127521">
        <w:rPr>
          <w:rFonts w:ascii="Arial" w:hAnsi="Arial"/>
          <w:sz w:val="22"/>
        </w:rPr>
        <w:t>r</w:t>
      </w:r>
      <w:r>
        <w:rPr>
          <w:rFonts w:ascii="Arial" w:hAnsi="Arial"/>
          <w:sz w:val="22"/>
        </w:rPr>
        <w:t>ack systems and changing carts are equipped with a uniform docking system to</w:t>
      </w:r>
      <w:r w:rsidR="00915A5A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transport dies </w:t>
      </w:r>
      <w:r w:rsidR="00136042">
        <w:rPr>
          <w:rFonts w:ascii="Arial" w:hAnsi="Arial"/>
          <w:sz w:val="22"/>
        </w:rPr>
        <w:t>or</w:t>
      </w:r>
      <w:r>
        <w:rPr>
          <w:rFonts w:ascii="Arial" w:hAnsi="Arial"/>
          <w:sz w:val="22"/>
        </w:rPr>
        <w:t xml:space="preserve"> moulds safely. </w:t>
      </w:r>
      <w:r w:rsidR="00136042">
        <w:rPr>
          <w:rFonts w:ascii="Arial" w:hAnsi="Arial"/>
          <w:sz w:val="22"/>
        </w:rPr>
        <w:t>M</w:t>
      </w:r>
      <w:r>
        <w:rPr>
          <w:rFonts w:ascii="Arial" w:hAnsi="Arial"/>
          <w:sz w:val="22"/>
        </w:rPr>
        <w:t>oulds can be positioned and clamped on injection moulding machines and rubber presses in a few seconds with magnetic clamping plates or hydraulic clamping technology (Photo: ROEMHELD).</w:t>
      </w:r>
    </w:p>
    <w:p w14:paraId="4D4791EE" w14:textId="77777777" w:rsidR="009B5517" w:rsidRDefault="009B5517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4CF6F2F" w14:textId="6A347EBF" w:rsidR="007117C8" w:rsidRDefault="00F97074" w:rsidP="00F97074">
      <w:pPr>
        <w:spacing w:after="120"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You can download the press release as a word document and the image material in print quality:</w:t>
      </w:r>
    </w:p>
    <w:p w14:paraId="7AEF490A" w14:textId="09C05850" w:rsidR="003F3958" w:rsidRDefault="003F3958" w:rsidP="00F97074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177241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https://www.auchkomm.com/aktuellepressetexte#PI_409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FBD7637" w14:textId="77777777" w:rsidR="003F3958" w:rsidRDefault="003F3958" w:rsidP="00F97074">
      <w:pPr>
        <w:spacing w:before="120" w:after="120"/>
        <w:outlineLvl w:val="0"/>
      </w:pPr>
    </w:p>
    <w:p w14:paraId="61E744A2" w14:textId="3308B2BB" w:rsidR="00F97074" w:rsidRPr="00915A5A" w:rsidRDefault="00F97074" w:rsidP="00F97074">
      <w:pPr>
        <w:spacing w:before="120" w:after="120"/>
        <w:outlineLvl w:val="0"/>
        <w:rPr>
          <w:rFonts w:ascii="Arial" w:hAnsi="Arial" w:cs="Arial"/>
          <w:b/>
          <w:sz w:val="22"/>
          <w:szCs w:val="22"/>
          <w:lang w:val="de-DE"/>
        </w:rPr>
      </w:pPr>
      <w:proofErr w:type="spellStart"/>
      <w:r w:rsidRPr="00915A5A">
        <w:rPr>
          <w:rFonts w:ascii="Arial" w:hAnsi="Arial"/>
          <w:b/>
          <w:sz w:val="22"/>
          <w:lang w:val="de-DE"/>
        </w:rPr>
        <w:t>Author's</w:t>
      </w:r>
      <w:proofErr w:type="spellEnd"/>
      <w:r w:rsidRPr="00915A5A">
        <w:rPr>
          <w:rFonts w:ascii="Arial" w:hAnsi="Arial"/>
          <w:b/>
          <w:sz w:val="22"/>
          <w:lang w:val="de-DE"/>
        </w:rPr>
        <w:t xml:space="preserve"> </w:t>
      </w:r>
      <w:proofErr w:type="spellStart"/>
      <w:r w:rsidRPr="00915A5A">
        <w:rPr>
          <w:rFonts w:ascii="Arial" w:hAnsi="Arial"/>
          <w:b/>
          <w:sz w:val="22"/>
          <w:lang w:val="de-DE"/>
        </w:rPr>
        <w:t>copy</w:t>
      </w:r>
      <w:proofErr w:type="spellEnd"/>
      <w:r w:rsidRPr="00915A5A">
        <w:rPr>
          <w:rFonts w:ascii="Arial" w:hAnsi="Arial"/>
          <w:b/>
          <w:sz w:val="22"/>
          <w:lang w:val="de-DE"/>
        </w:rPr>
        <w:t xml:space="preserve"> </w:t>
      </w:r>
      <w:proofErr w:type="spellStart"/>
      <w:r w:rsidRPr="00915A5A">
        <w:rPr>
          <w:rFonts w:ascii="Arial" w:hAnsi="Arial"/>
          <w:b/>
          <w:sz w:val="22"/>
          <w:lang w:val="de-DE"/>
        </w:rPr>
        <w:t>requested</w:t>
      </w:r>
      <w:proofErr w:type="spellEnd"/>
      <w:r w:rsidRPr="00915A5A">
        <w:rPr>
          <w:rFonts w:ascii="Arial" w:hAnsi="Arial"/>
          <w:b/>
          <w:sz w:val="22"/>
          <w:lang w:val="de-DE"/>
        </w:rPr>
        <w:t>:</w:t>
      </w:r>
    </w:p>
    <w:p w14:paraId="0040EDF2" w14:textId="77777777" w:rsidR="006E29AE" w:rsidRPr="00915A5A" w:rsidRDefault="00F97074" w:rsidP="0002703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  <w:lang w:val="de-DE"/>
        </w:rPr>
      </w:pPr>
      <w:r w:rsidRPr="00915A5A">
        <w:rPr>
          <w:rFonts w:ascii="Arial" w:hAnsi="Arial"/>
          <w:sz w:val="22"/>
          <w:lang w:val="de-DE"/>
        </w:rPr>
        <w:t xml:space="preserve">auchkomm Unternehmenskommunikation, F. Stephan Auch, Hochstraße 11, D-90429 Nürnberg, </w:t>
      </w:r>
      <w:hyperlink r:id="rId13" w:history="1">
        <w:r w:rsidRPr="00915A5A">
          <w:rPr>
            <w:rStyle w:val="Hyperlink"/>
            <w:rFonts w:ascii="Arial" w:hAnsi="Arial"/>
            <w:sz w:val="22"/>
            <w:lang w:val="de-DE"/>
          </w:rPr>
          <w:t>fsa@auchkomm.de</w:t>
        </w:r>
      </w:hyperlink>
      <w:r w:rsidRPr="00915A5A">
        <w:rPr>
          <w:rFonts w:ascii="Arial" w:hAnsi="Arial"/>
          <w:sz w:val="22"/>
          <w:lang w:val="de-DE"/>
        </w:rPr>
        <w:t xml:space="preserve">, </w:t>
      </w:r>
      <w:hyperlink r:id="rId14" w:history="1">
        <w:r w:rsidRPr="00915A5A">
          <w:rPr>
            <w:rStyle w:val="Hyperlink"/>
            <w:rFonts w:ascii="Arial" w:hAnsi="Arial"/>
            <w:sz w:val="22"/>
            <w:lang w:val="de-DE"/>
          </w:rPr>
          <w:t>www.auchkomm.de</w:t>
        </w:r>
      </w:hyperlink>
      <w:r w:rsidRPr="00915A5A">
        <w:rPr>
          <w:rFonts w:ascii="Arial" w:hAnsi="Arial"/>
          <w:sz w:val="22"/>
          <w:lang w:val="de-DE"/>
        </w:rPr>
        <w:t xml:space="preserve"> </w:t>
      </w:r>
    </w:p>
    <w:sectPr w:rsidR="006E29AE" w:rsidRPr="00915A5A" w:rsidSect="00536BF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19EA8" w14:textId="77777777" w:rsidR="009F1254" w:rsidRDefault="009F1254">
      <w:r>
        <w:separator/>
      </w:r>
    </w:p>
  </w:endnote>
  <w:endnote w:type="continuationSeparator" w:id="0">
    <w:p w14:paraId="2515AC79" w14:textId="77777777" w:rsidR="009F1254" w:rsidRDefault="009F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鍒ތ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E88F5" w14:textId="77777777" w:rsidR="00FC7DB8" w:rsidRDefault="00FC7D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5A6A8" w14:textId="77777777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val="de-DE" w:eastAsia="de-DE"/>
      </w:rPr>
      <w:drawing>
        <wp:anchor distT="0" distB="0" distL="114300" distR="114300" simplePos="0" relativeHeight="251656704" behindDoc="1" locked="0" layoutInCell="1" allowOverlap="1" wp14:anchorId="1C6E79C5" wp14:editId="55423143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A6F44" w14:textId="77777777" w:rsidR="007C07FE" w:rsidRDefault="007C07FE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55680" behindDoc="1" locked="0" layoutInCell="1" allowOverlap="1" wp14:anchorId="39533289" wp14:editId="47C67F8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807F8" w14:textId="77777777" w:rsidR="009F1254" w:rsidRDefault="009F1254">
      <w:r>
        <w:separator/>
      </w:r>
    </w:p>
  </w:footnote>
  <w:footnote w:type="continuationSeparator" w:id="0">
    <w:p w14:paraId="57C8E274" w14:textId="77777777" w:rsidR="009F1254" w:rsidRDefault="009F1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153D2" w14:textId="77777777" w:rsidR="00FC7DB8" w:rsidRDefault="00FC7DB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24909" w14:textId="4232813E" w:rsidR="007C07FE" w:rsidRPr="00915A5A" w:rsidRDefault="00A52E92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  <w:lang w:val="de-DE"/>
      </w:rPr>
    </w:pPr>
    <w:r w:rsidRPr="00915A5A">
      <w:rPr>
        <w:rFonts w:ascii="Arial" w:hAnsi="Arial"/>
        <w:b/>
        <w:sz w:val="16"/>
        <w:lang w:val="de-DE"/>
      </w:rPr>
      <w:t xml:space="preserve">Hilma-Römheld GmbH, Postfach 12 20, 57260 Hilchenbach, Germany  </w:t>
    </w:r>
    <w:r>
      <w:rPr>
        <w:noProof/>
        <w:lang w:val="de-DE"/>
      </w:rPr>
      <w:drawing>
        <wp:anchor distT="0" distB="0" distL="114300" distR="114300" simplePos="0" relativeHeight="251658752" behindDoc="1" locked="0" layoutInCell="1" allowOverlap="1" wp14:anchorId="3D491969" wp14:editId="38609BEC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A5A">
      <w:rPr>
        <w:rFonts w:ascii="Arial" w:hAnsi="Arial"/>
        <w:b/>
        <w:sz w:val="16"/>
        <w:lang w:val="de-DE"/>
      </w:rPr>
      <w:t>35321</w:t>
    </w:r>
  </w:p>
  <w:p w14:paraId="6D78B915" w14:textId="3411E7B2" w:rsidR="00D83B26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  <w:lang w:val="de-DE"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6D4A9136" wp14:editId="60B1B4B5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80C9131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>
      <w:rPr>
        <w:rFonts w:ascii="Arial" w:hAnsi="Arial"/>
        <w:sz w:val="16"/>
      </w:rPr>
      <w:t xml:space="preserve">Page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>PAGE</w:instrText>
    </w:r>
    <w:r>
      <w:rPr>
        <w:rFonts w:ascii="Arial" w:hAnsi="Arial" w:cs="Arial"/>
        <w:sz w:val="16"/>
      </w:rPr>
      <w:fldChar w:fldCharType="separate"/>
    </w:r>
    <w:r w:rsidR="00612FB5"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 xml:space="preserve"> of Press Release </w:t>
    </w:r>
    <w:r w:rsidR="00FC7DB8">
      <w:rPr>
        <w:rFonts w:ascii="Arial" w:hAnsi="Arial"/>
        <w:sz w:val="16"/>
      </w:rPr>
      <w:t>3</w:t>
    </w:r>
    <w:r>
      <w:rPr>
        <w:rFonts w:ascii="Arial" w:hAnsi="Arial"/>
        <w:sz w:val="16"/>
      </w:rPr>
      <w:t>/2021 Fakuma 2021</w:t>
    </w:r>
  </w:p>
  <w:p w14:paraId="4B613A2A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E6CA7" w14:textId="7777777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6768C81B" wp14:editId="39D19BCF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BFB3024" w14:textId="77777777" w:rsidR="007C07FE" w:rsidRDefault="007C07FE" w:rsidP="00536BFF">
    <w:pPr>
      <w:pStyle w:val="Kopfzeile"/>
    </w:pPr>
  </w:p>
  <w:p w14:paraId="3E729704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A6272"/>
    <w:multiLevelType w:val="hybridMultilevel"/>
    <w:tmpl w:val="A6AE0C2A"/>
    <w:lvl w:ilvl="0" w:tplc="69204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B7117"/>
    <w:multiLevelType w:val="hybridMultilevel"/>
    <w:tmpl w:val="A5B22C2C"/>
    <w:lvl w:ilvl="0" w:tplc="88C44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40A5A"/>
    <w:multiLevelType w:val="hybridMultilevel"/>
    <w:tmpl w:val="C64A8840"/>
    <w:lvl w:ilvl="0" w:tplc="A85EAA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2D62"/>
    <w:rsid w:val="00004A82"/>
    <w:rsid w:val="00007281"/>
    <w:rsid w:val="00011D61"/>
    <w:rsid w:val="00012F2C"/>
    <w:rsid w:val="00021D13"/>
    <w:rsid w:val="0002240B"/>
    <w:rsid w:val="00023A5C"/>
    <w:rsid w:val="000256D6"/>
    <w:rsid w:val="0002703E"/>
    <w:rsid w:val="0003222C"/>
    <w:rsid w:val="00034084"/>
    <w:rsid w:val="0003425D"/>
    <w:rsid w:val="00040D14"/>
    <w:rsid w:val="00042A33"/>
    <w:rsid w:val="00042BAE"/>
    <w:rsid w:val="00044CA4"/>
    <w:rsid w:val="00045BFB"/>
    <w:rsid w:val="00046903"/>
    <w:rsid w:val="00055E3F"/>
    <w:rsid w:val="000570FB"/>
    <w:rsid w:val="00061CCE"/>
    <w:rsid w:val="000645F4"/>
    <w:rsid w:val="0006720C"/>
    <w:rsid w:val="000710DD"/>
    <w:rsid w:val="00072656"/>
    <w:rsid w:val="0007295F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459D"/>
    <w:rsid w:val="00095713"/>
    <w:rsid w:val="0009693C"/>
    <w:rsid w:val="0009769B"/>
    <w:rsid w:val="00097FB3"/>
    <w:rsid w:val="000A08D3"/>
    <w:rsid w:val="000A0C49"/>
    <w:rsid w:val="000A0EF3"/>
    <w:rsid w:val="000A145B"/>
    <w:rsid w:val="000A212C"/>
    <w:rsid w:val="000A39A1"/>
    <w:rsid w:val="000A493B"/>
    <w:rsid w:val="000A678F"/>
    <w:rsid w:val="000A7553"/>
    <w:rsid w:val="000B3F92"/>
    <w:rsid w:val="000B5079"/>
    <w:rsid w:val="000B5312"/>
    <w:rsid w:val="000B5645"/>
    <w:rsid w:val="000B5A13"/>
    <w:rsid w:val="000C18EA"/>
    <w:rsid w:val="000C1B27"/>
    <w:rsid w:val="000C6186"/>
    <w:rsid w:val="000D3479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2478A"/>
    <w:rsid w:val="00127521"/>
    <w:rsid w:val="00130231"/>
    <w:rsid w:val="00130847"/>
    <w:rsid w:val="00130E98"/>
    <w:rsid w:val="001328DD"/>
    <w:rsid w:val="0013315C"/>
    <w:rsid w:val="00133500"/>
    <w:rsid w:val="00136042"/>
    <w:rsid w:val="00137F03"/>
    <w:rsid w:val="00140A83"/>
    <w:rsid w:val="0014267F"/>
    <w:rsid w:val="001457D9"/>
    <w:rsid w:val="00145875"/>
    <w:rsid w:val="00145C6F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01BC"/>
    <w:rsid w:val="00181FA0"/>
    <w:rsid w:val="0018348B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3EF4"/>
    <w:rsid w:val="001A564D"/>
    <w:rsid w:val="001A677C"/>
    <w:rsid w:val="001A6C0B"/>
    <w:rsid w:val="001B089F"/>
    <w:rsid w:val="001B2A64"/>
    <w:rsid w:val="001B36C1"/>
    <w:rsid w:val="001B45BE"/>
    <w:rsid w:val="001B502B"/>
    <w:rsid w:val="001B57F6"/>
    <w:rsid w:val="001B5D58"/>
    <w:rsid w:val="001B62C1"/>
    <w:rsid w:val="001B76EA"/>
    <w:rsid w:val="001B77D5"/>
    <w:rsid w:val="001C287C"/>
    <w:rsid w:val="001C63CE"/>
    <w:rsid w:val="001C6733"/>
    <w:rsid w:val="001D2104"/>
    <w:rsid w:val="001D3051"/>
    <w:rsid w:val="001D4347"/>
    <w:rsid w:val="001D4A44"/>
    <w:rsid w:val="001D71DA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28D"/>
    <w:rsid w:val="002018EA"/>
    <w:rsid w:val="00203B1C"/>
    <w:rsid w:val="00204FB1"/>
    <w:rsid w:val="00210E40"/>
    <w:rsid w:val="00212241"/>
    <w:rsid w:val="00213EFB"/>
    <w:rsid w:val="00215DA3"/>
    <w:rsid w:val="00216601"/>
    <w:rsid w:val="002207E6"/>
    <w:rsid w:val="00220B1F"/>
    <w:rsid w:val="00222078"/>
    <w:rsid w:val="0022217F"/>
    <w:rsid w:val="00222281"/>
    <w:rsid w:val="0022387F"/>
    <w:rsid w:val="00225A7E"/>
    <w:rsid w:val="00225AF9"/>
    <w:rsid w:val="00225B84"/>
    <w:rsid w:val="00226272"/>
    <w:rsid w:val="00226CBA"/>
    <w:rsid w:val="00231816"/>
    <w:rsid w:val="002319FC"/>
    <w:rsid w:val="00233B6C"/>
    <w:rsid w:val="00233D78"/>
    <w:rsid w:val="0023729D"/>
    <w:rsid w:val="002379FF"/>
    <w:rsid w:val="002409EF"/>
    <w:rsid w:val="00242567"/>
    <w:rsid w:val="002428CA"/>
    <w:rsid w:val="00242EE1"/>
    <w:rsid w:val="0024306C"/>
    <w:rsid w:val="00250CA4"/>
    <w:rsid w:val="00251645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0C7E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FD4"/>
    <w:rsid w:val="002842C9"/>
    <w:rsid w:val="00284E83"/>
    <w:rsid w:val="00284F1F"/>
    <w:rsid w:val="00286493"/>
    <w:rsid w:val="002873FE"/>
    <w:rsid w:val="0028778F"/>
    <w:rsid w:val="0029129B"/>
    <w:rsid w:val="00293E11"/>
    <w:rsid w:val="00295693"/>
    <w:rsid w:val="002961B2"/>
    <w:rsid w:val="00296522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2C0F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27D93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2EE2"/>
    <w:rsid w:val="00353B84"/>
    <w:rsid w:val="00353BC3"/>
    <w:rsid w:val="00361A86"/>
    <w:rsid w:val="0036265C"/>
    <w:rsid w:val="0036439F"/>
    <w:rsid w:val="00365401"/>
    <w:rsid w:val="00367688"/>
    <w:rsid w:val="00367F0D"/>
    <w:rsid w:val="00373E33"/>
    <w:rsid w:val="0037471A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3B35"/>
    <w:rsid w:val="003E4447"/>
    <w:rsid w:val="003E503E"/>
    <w:rsid w:val="003E63AC"/>
    <w:rsid w:val="003E7BA4"/>
    <w:rsid w:val="003F0B77"/>
    <w:rsid w:val="003F128E"/>
    <w:rsid w:val="003F1C16"/>
    <w:rsid w:val="003F1E7F"/>
    <w:rsid w:val="003F3958"/>
    <w:rsid w:val="003F501C"/>
    <w:rsid w:val="004002A0"/>
    <w:rsid w:val="00400F4C"/>
    <w:rsid w:val="00401E87"/>
    <w:rsid w:val="004032D6"/>
    <w:rsid w:val="00403381"/>
    <w:rsid w:val="004042CB"/>
    <w:rsid w:val="004128B2"/>
    <w:rsid w:val="004135BF"/>
    <w:rsid w:val="00413FB8"/>
    <w:rsid w:val="004159A0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71B"/>
    <w:rsid w:val="0044293B"/>
    <w:rsid w:val="00442F15"/>
    <w:rsid w:val="00444478"/>
    <w:rsid w:val="00445631"/>
    <w:rsid w:val="0045258F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521D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3CDF"/>
    <w:rsid w:val="004B5C16"/>
    <w:rsid w:val="004B5E7D"/>
    <w:rsid w:val="004B7542"/>
    <w:rsid w:val="004C05DA"/>
    <w:rsid w:val="004C0B36"/>
    <w:rsid w:val="004C3F19"/>
    <w:rsid w:val="004C5BA0"/>
    <w:rsid w:val="004D6BCD"/>
    <w:rsid w:val="004D7072"/>
    <w:rsid w:val="004E0946"/>
    <w:rsid w:val="004E737C"/>
    <w:rsid w:val="004E7575"/>
    <w:rsid w:val="004E76EF"/>
    <w:rsid w:val="004F0E8C"/>
    <w:rsid w:val="004F2596"/>
    <w:rsid w:val="004F4499"/>
    <w:rsid w:val="004F4652"/>
    <w:rsid w:val="004F4EF7"/>
    <w:rsid w:val="004F537E"/>
    <w:rsid w:val="0050077D"/>
    <w:rsid w:val="005015B2"/>
    <w:rsid w:val="005040D9"/>
    <w:rsid w:val="005045E6"/>
    <w:rsid w:val="00504A89"/>
    <w:rsid w:val="00507475"/>
    <w:rsid w:val="00512D3B"/>
    <w:rsid w:val="0051526F"/>
    <w:rsid w:val="00516393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150C"/>
    <w:rsid w:val="005629D9"/>
    <w:rsid w:val="005630F2"/>
    <w:rsid w:val="0057091B"/>
    <w:rsid w:val="005710DE"/>
    <w:rsid w:val="00571DC7"/>
    <w:rsid w:val="00573651"/>
    <w:rsid w:val="0057422B"/>
    <w:rsid w:val="00574BC3"/>
    <w:rsid w:val="00575154"/>
    <w:rsid w:val="00576493"/>
    <w:rsid w:val="00577D51"/>
    <w:rsid w:val="0058377F"/>
    <w:rsid w:val="00585220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3148"/>
    <w:rsid w:val="005D4034"/>
    <w:rsid w:val="005D68EC"/>
    <w:rsid w:val="005E163B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2FB5"/>
    <w:rsid w:val="006133E2"/>
    <w:rsid w:val="00614ED8"/>
    <w:rsid w:val="006221F6"/>
    <w:rsid w:val="006228AD"/>
    <w:rsid w:val="00623C09"/>
    <w:rsid w:val="00623E28"/>
    <w:rsid w:val="00624143"/>
    <w:rsid w:val="006252F5"/>
    <w:rsid w:val="00625311"/>
    <w:rsid w:val="00627E1E"/>
    <w:rsid w:val="00633EB8"/>
    <w:rsid w:val="00633EC9"/>
    <w:rsid w:val="006351C4"/>
    <w:rsid w:val="00635841"/>
    <w:rsid w:val="006365F1"/>
    <w:rsid w:val="00637F43"/>
    <w:rsid w:val="0064155A"/>
    <w:rsid w:val="00646508"/>
    <w:rsid w:val="0064685E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86D"/>
    <w:rsid w:val="00676ABE"/>
    <w:rsid w:val="00677D34"/>
    <w:rsid w:val="00682028"/>
    <w:rsid w:val="00683189"/>
    <w:rsid w:val="00683375"/>
    <w:rsid w:val="006848C2"/>
    <w:rsid w:val="00684A0E"/>
    <w:rsid w:val="00690B88"/>
    <w:rsid w:val="006939AE"/>
    <w:rsid w:val="00693E9E"/>
    <w:rsid w:val="0069794A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D158B"/>
    <w:rsid w:val="006D2D83"/>
    <w:rsid w:val="006D3A8B"/>
    <w:rsid w:val="006D40CE"/>
    <w:rsid w:val="006D450D"/>
    <w:rsid w:val="006D7D78"/>
    <w:rsid w:val="006E0C35"/>
    <w:rsid w:val="006E12AD"/>
    <w:rsid w:val="006E29AE"/>
    <w:rsid w:val="006E2B40"/>
    <w:rsid w:val="006E2C2B"/>
    <w:rsid w:val="006E4D7C"/>
    <w:rsid w:val="006E507B"/>
    <w:rsid w:val="006E7518"/>
    <w:rsid w:val="006E7D9F"/>
    <w:rsid w:val="006F06BA"/>
    <w:rsid w:val="006F0D11"/>
    <w:rsid w:val="006F2243"/>
    <w:rsid w:val="006F4B55"/>
    <w:rsid w:val="006F4C25"/>
    <w:rsid w:val="006F6578"/>
    <w:rsid w:val="006F722D"/>
    <w:rsid w:val="007000F1"/>
    <w:rsid w:val="007011C2"/>
    <w:rsid w:val="00701D2D"/>
    <w:rsid w:val="00701FE5"/>
    <w:rsid w:val="007024EB"/>
    <w:rsid w:val="007034D7"/>
    <w:rsid w:val="0070573C"/>
    <w:rsid w:val="00706B7B"/>
    <w:rsid w:val="00707122"/>
    <w:rsid w:val="007075A4"/>
    <w:rsid w:val="007105F1"/>
    <w:rsid w:val="007108CA"/>
    <w:rsid w:val="0071094B"/>
    <w:rsid w:val="007117C8"/>
    <w:rsid w:val="00714C0A"/>
    <w:rsid w:val="00715263"/>
    <w:rsid w:val="00716B6A"/>
    <w:rsid w:val="00721922"/>
    <w:rsid w:val="00721E26"/>
    <w:rsid w:val="0072528A"/>
    <w:rsid w:val="0072644C"/>
    <w:rsid w:val="00727B4F"/>
    <w:rsid w:val="00736570"/>
    <w:rsid w:val="007421EA"/>
    <w:rsid w:val="00742736"/>
    <w:rsid w:val="00742ACC"/>
    <w:rsid w:val="007453E8"/>
    <w:rsid w:val="00745F1C"/>
    <w:rsid w:val="00747D1C"/>
    <w:rsid w:val="0075006A"/>
    <w:rsid w:val="0076089A"/>
    <w:rsid w:val="007608EF"/>
    <w:rsid w:val="00760E25"/>
    <w:rsid w:val="007644DB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96A11"/>
    <w:rsid w:val="007A04BA"/>
    <w:rsid w:val="007A1A83"/>
    <w:rsid w:val="007A1CFE"/>
    <w:rsid w:val="007A1F0D"/>
    <w:rsid w:val="007A2325"/>
    <w:rsid w:val="007A3060"/>
    <w:rsid w:val="007A3188"/>
    <w:rsid w:val="007A3ECD"/>
    <w:rsid w:val="007B0A9B"/>
    <w:rsid w:val="007B1096"/>
    <w:rsid w:val="007B3A34"/>
    <w:rsid w:val="007B73EF"/>
    <w:rsid w:val="007B74A2"/>
    <w:rsid w:val="007C07FE"/>
    <w:rsid w:val="007C1815"/>
    <w:rsid w:val="007C5A0A"/>
    <w:rsid w:val="007C6EC9"/>
    <w:rsid w:val="007D07D2"/>
    <w:rsid w:val="007D1EBA"/>
    <w:rsid w:val="007D3F55"/>
    <w:rsid w:val="007D4844"/>
    <w:rsid w:val="007D603A"/>
    <w:rsid w:val="007D6637"/>
    <w:rsid w:val="007E1716"/>
    <w:rsid w:val="007E29EE"/>
    <w:rsid w:val="007F4713"/>
    <w:rsid w:val="007F4A64"/>
    <w:rsid w:val="00801615"/>
    <w:rsid w:val="008043A2"/>
    <w:rsid w:val="008045C6"/>
    <w:rsid w:val="008077CA"/>
    <w:rsid w:val="00807F1B"/>
    <w:rsid w:val="008107AF"/>
    <w:rsid w:val="00815130"/>
    <w:rsid w:val="0082004A"/>
    <w:rsid w:val="00821A8A"/>
    <w:rsid w:val="00827606"/>
    <w:rsid w:val="008311D6"/>
    <w:rsid w:val="00835533"/>
    <w:rsid w:val="008357FB"/>
    <w:rsid w:val="00837C30"/>
    <w:rsid w:val="008403A9"/>
    <w:rsid w:val="00840779"/>
    <w:rsid w:val="0084594B"/>
    <w:rsid w:val="00845A6F"/>
    <w:rsid w:val="00851843"/>
    <w:rsid w:val="00853282"/>
    <w:rsid w:val="00860911"/>
    <w:rsid w:val="0086445E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72B"/>
    <w:rsid w:val="00886921"/>
    <w:rsid w:val="00891AD5"/>
    <w:rsid w:val="008954C8"/>
    <w:rsid w:val="00895748"/>
    <w:rsid w:val="0089606E"/>
    <w:rsid w:val="008A1070"/>
    <w:rsid w:val="008A2608"/>
    <w:rsid w:val="008A27A0"/>
    <w:rsid w:val="008A555E"/>
    <w:rsid w:val="008A570E"/>
    <w:rsid w:val="008A7083"/>
    <w:rsid w:val="008B2375"/>
    <w:rsid w:val="008B28AC"/>
    <w:rsid w:val="008B476A"/>
    <w:rsid w:val="008C075E"/>
    <w:rsid w:val="008C1E96"/>
    <w:rsid w:val="008C3E94"/>
    <w:rsid w:val="008C5409"/>
    <w:rsid w:val="008C618B"/>
    <w:rsid w:val="008C66BF"/>
    <w:rsid w:val="008D4AFC"/>
    <w:rsid w:val="008D6B51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E7872"/>
    <w:rsid w:val="008F02AB"/>
    <w:rsid w:val="008F27E0"/>
    <w:rsid w:val="008F3D12"/>
    <w:rsid w:val="008F3D2E"/>
    <w:rsid w:val="00902117"/>
    <w:rsid w:val="0090222E"/>
    <w:rsid w:val="009158A4"/>
    <w:rsid w:val="00915A5A"/>
    <w:rsid w:val="00916710"/>
    <w:rsid w:val="009234B7"/>
    <w:rsid w:val="0092519C"/>
    <w:rsid w:val="0093023D"/>
    <w:rsid w:val="00933BB2"/>
    <w:rsid w:val="00933EAD"/>
    <w:rsid w:val="00937313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230B"/>
    <w:rsid w:val="00963FDF"/>
    <w:rsid w:val="00964596"/>
    <w:rsid w:val="009711A8"/>
    <w:rsid w:val="00971B38"/>
    <w:rsid w:val="00972F46"/>
    <w:rsid w:val="009743E5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517"/>
    <w:rsid w:val="009B5CC0"/>
    <w:rsid w:val="009B64D9"/>
    <w:rsid w:val="009B73F5"/>
    <w:rsid w:val="009C03B9"/>
    <w:rsid w:val="009C0565"/>
    <w:rsid w:val="009C0933"/>
    <w:rsid w:val="009C278B"/>
    <w:rsid w:val="009C3C9A"/>
    <w:rsid w:val="009C5A09"/>
    <w:rsid w:val="009D21CC"/>
    <w:rsid w:val="009D5A1A"/>
    <w:rsid w:val="009E0510"/>
    <w:rsid w:val="009E3BFB"/>
    <w:rsid w:val="009E435A"/>
    <w:rsid w:val="009E79E7"/>
    <w:rsid w:val="009F1254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5E09"/>
    <w:rsid w:val="00A40CAB"/>
    <w:rsid w:val="00A44662"/>
    <w:rsid w:val="00A455EF"/>
    <w:rsid w:val="00A45BB1"/>
    <w:rsid w:val="00A46C48"/>
    <w:rsid w:val="00A52E92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809B5"/>
    <w:rsid w:val="00A80BA4"/>
    <w:rsid w:val="00A8427B"/>
    <w:rsid w:val="00A8455E"/>
    <w:rsid w:val="00A927FE"/>
    <w:rsid w:val="00A92A72"/>
    <w:rsid w:val="00A92AAA"/>
    <w:rsid w:val="00A93277"/>
    <w:rsid w:val="00A93BF0"/>
    <w:rsid w:val="00A93EC0"/>
    <w:rsid w:val="00A95C74"/>
    <w:rsid w:val="00A97212"/>
    <w:rsid w:val="00A9724D"/>
    <w:rsid w:val="00AA1177"/>
    <w:rsid w:val="00AA3682"/>
    <w:rsid w:val="00AA392E"/>
    <w:rsid w:val="00AA3BC0"/>
    <w:rsid w:val="00AA4343"/>
    <w:rsid w:val="00AA67FD"/>
    <w:rsid w:val="00AA6816"/>
    <w:rsid w:val="00AB0197"/>
    <w:rsid w:val="00AB4925"/>
    <w:rsid w:val="00AB57A7"/>
    <w:rsid w:val="00AB7736"/>
    <w:rsid w:val="00AC42E9"/>
    <w:rsid w:val="00AC5629"/>
    <w:rsid w:val="00AC72A4"/>
    <w:rsid w:val="00AC7BBF"/>
    <w:rsid w:val="00AC7F3D"/>
    <w:rsid w:val="00AD217E"/>
    <w:rsid w:val="00AD32D2"/>
    <w:rsid w:val="00AD32FF"/>
    <w:rsid w:val="00AD5B08"/>
    <w:rsid w:val="00AD6279"/>
    <w:rsid w:val="00AD69D9"/>
    <w:rsid w:val="00AD79CE"/>
    <w:rsid w:val="00AE1BB4"/>
    <w:rsid w:val="00AF1F00"/>
    <w:rsid w:val="00AF258D"/>
    <w:rsid w:val="00AF36A4"/>
    <w:rsid w:val="00AF3A8A"/>
    <w:rsid w:val="00AF5041"/>
    <w:rsid w:val="00AF60B6"/>
    <w:rsid w:val="00AF6901"/>
    <w:rsid w:val="00B000C2"/>
    <w:rsid w:val="00B0550A"/>
    <w:rsid w:val="00B05FE2"/>
    <w:rsid w:val="00B07280"/>
    <w:rsid w:val="00B073F4"/>
    <w:rsid w:val="00B1064D"/>
    <w:rsid w:val="00B11CFC"/>
    <w:rsid w:val="00B1233E"/>
    <w:rsid w:val="00B127D3"/>
    <w:rsid w:val="00B14678"/>
    <w:rsid w:val="00B1639F"/>
    <w:rsid w:val="00B163CA"/>
    <w:rsid w:val="00B1645A"/>
    <w:rsid w:val="00B232AE"/>
    <w:rsid w:val="00B24897"/>
    <w:rsid w:val="00B25751"/>
    <w:rsid w:val="00B26520"/>
    <w:rsid w:val="00B2796D"/>
    <w:rsid w:val="00B34339"/>
    <w:rsid w:val="00B34D9D"/>
    <w:rsid w:val="00B36D10"/>
    <w:rsid w:val="00B37A76"/>
    <w:rsid w:val="00B40AA7"/>
    <w:rsid w:val="00B42A27"/>
    <w:rsid w:val="00B432A0"/>
    <w:rsid w:val="00B43548"/>
    <w:rsid w:val="00B47898"/>
    <w:rsid w:val="00B50A1C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95FB2"/>
    <w:rsid w:val="00BA103F"/>
    <w:rsid w:val="00BA1ED3"/>
    <w:rsid w:val="00BA4B14"/>
    <w:rsid w:val="00BB168F"/>
    <w:rsid w:val="00BB28AD"/>
    <w:rsid w:val="00BB2F72"/>
    <w:rsid w:val="00BB57BE"/>
    <w:rsid w:val="00BB670B"/>
    <w:rsid w:val="00BB77A1"/>
    <w:rsid w:val="00BC2C30"/>
    <w:rsid w:val="00BC50E0"/>
    <w:rsid w:val="00BC5A96"/>
    <w:rsid w:val="00BD0E5D"/>
    <w:rsid w:val="00BD2E73"/>
    <w:rsid w:val="00BD56E7"/>
    <w:rsid w:val="00BD6F45"/>
    <w:rsid w:val="00BE027B"/>
    <w:rsid w:val="00BE2FB6"/>
    <w:rsid w:val="00BE36AC"/>
    <w:rsid w:val="00BE6937"/>
    <w:rsid w:val="00BF239C"/>
    <w:rsid w:val="00BF270E"/>
    <w:rsid w:val="00C01D21"/>
    <w:rsid w:val="00C02602"/>
    <w:rsid w:val="00C0669C"/>
    <w:rsid w:val="00C07BE0"/>
    <w:rsid w:val="00C115ED"/>
    <w:rsid w:val="00C126C2"/>
    <w:rsid w:val="00C12C94"/>
    <w:rsid w:val="00C13150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37BE4"/>
    <w:rsid w:val="00C40347"/>
    <w:rsid w:val="00C42138"/>
    <w:rsid w:val="00C43D0C"/>
    <w:rsid w:val="00C44C88"/>
    <w:rsid w:val="00C47547"/>
    <w:rsid w:val="00C476D7"/>
    <w:rsid w:val="00C47A4F"/>
    <w:rsid w:val="00C50E5B"/>
    <w:rsid w:val="00C5222C"/>
    <w:rsid w:val="00C55CF7"/>
    <w:rsid w:val="00C57DAD"/>
    <w:rsid w:val="00C60F50"/>
    <w:rsid w:val="00C61682"/>
    <w:rsid w:val="00C63280"/>
    <w:rsid w:val="00C6360D"/>
    <w:rsid w:val="00C64365"/>
    <w:rsid w:val="00C644EA"/>
    <w:rsid w:val="00C66CC1"/>
    <w:rsid w:val="00C67508"/>
    <w:rsid w:val="00C6767E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85E6E"/>
    <w:rsid w:val="00C87040"/>
    <w:rsid w:val="00C87139"/>
    <w:rsid w:val="00C937E0"/>
    <w:rsid w:val="00CA4BDE"/>
    <w:rsid w:val="00CA52F3"/>
    <w:rsid w:val="00CA6171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2B2B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09F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1B3D"/>
    <w:rsid w:val="00D2261D"/>
    <w:rsid w:val="00D22B3E"/>
    <w:rsid w:val="00D23A0D"/>
    <w:rsid w:val="00D27AD1"/>
    <w:rsid w:val="00D30DC5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5C6D"/>
    <w:rsid w:val="00D56747"/>
    <w:rsid w:val="00D56F3F"/>
    <w:rsid w:val="00D60084"/>
    <w:rsid w:val="00D628FE"/>
    <w:rsid w:val="00D630CC"/>
    <w:rsid w:val="00D643F6"/>
    <w:rsid w:val="00D67B68"/>
    <w:rsid w:val="00D70F20"/>
    <w:rsid w:val="00D713AF"/>
    <w:rsid w:val="00D73133"/>
    <w:rsid w:val="00D731AC"/>
    <w:rsid w:val="00D73C45"/>
    <w:rsid w:val="00D74594"/>
    <w:rsid w:val="00D7495D"/>
    <w:rsid w:val="00D75D22"/>
    <w:rsid w:val="00D774B7"/>
    <w:rsid w:val="00D77A89"/>
    <w:rsid w:val="00D80F04"/>
    <w:rsid w:val="00D822FF"/>
    <w:rsid w:val="00D82FF8"/>
    <w:rsid w:val="00D830A2"/>
    <w:rsid w:val="00D83B26"/>
    <w:rsid w:val="00D83D6A"/>
    <w:rsid w:val="00D85723"/>
    <w:rsid w:val="00D86760"/>
    <w:rsid w:val="00D86DF9"/>
    <w:rsid w:val="00D87777"/>
    <w:rsid w:val="00D91B5D"/>
    <w:rsid w:val="00D92374"/>
    <w:rsid w:val="00D93051"/>
    <w:rsid w:val="00D94B1A"/>
    <w:rsid w:val="00D954F7"/>
    <w:rsid w:val="00D9654C"/>
    <w:rsid w:val="00D97042"/>
    <w:rsid w:val="00DA0BFC"/>
    <w:rsid w:val="00DA1450"/>
    <w:rsid w:val="00DA7FEE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4A68"/>
    <w:rsid w:val="00DF6269"/>
    <w:rsid w:val="00E00BCF"/>
    <w:rsid w:val="00E01013"/>
    <w:rsid w:val="00E04505"/>
    <w:rsid w:val="00E05D78"/>
    <w:rsid w:val="00E12CC6"/>
    <w:rsid w:val="00E142A6"/>
    <w:rsid w:val="00E2156F"/>
    <w:rsid w:val="00E24538"/>
    <w:rsid w:val="00E26D5F"/>
    <w:rsid w:val="00E3167A"/>
    <w:rsid w:val="00E35ABE"/>
    <w:rsid w:val="00E35C05"/>
    <w:rsid w:val="00E37549"/>
    <w:rsid w:val="00E40664"/>
    <w:rsid w:val="00E40A2E"/>
    <w:rsid w:val="00E40E32"/>
    <w:rsid w:val="00E41FC9"/>
    <w:rsid w:val="00E425E3"/>
    <w:rsid w:val="00E43193"/>
    <w:rsid w:val="00E433BA"/>
    <w:rsid w:val="00E44262"/>
    <w:rsid w:val="00E44E0E"/>
    <w:rsid w:val="00E50A29"/>
    <w:rsid w:val="00E53980"/>
    <w:rsid w:val="00E54470"/>
    <w:rsid w:val="00E54DF5"/>
    <w:rsid w:val="00E55C41"/>
    <w:rsid w:val="00E6099E"/>
    <w:rsid w:val="00E63F56"/>
    <w:rsid w:val="00E64AE9"/>
    <w:rsid w:val="00E65250"/>
    <w:rsid w:val="00E6540A"/>
    <w:rsid w:val="00E65991"/>
    <w:rsid w:val="00E66400"/>
    <w:rsid w:val="00E679EB"/>
    <w:rsid w:val="00E67A6C"/>
    <w:rsid w:val="00E7177E"/>
    <w:rsid w:val="00E71904"/>
    <w:rsid w:val="00E7294E"/>
    <w:rsid w:val="00E73AEE"/>
    <w:rsid w:val="00E747B6"/>
    <w:rsid w:val="00E75FFA"/>
    <w:rsid w:val="00E774EB"/>
    <w:rsid w:val="00E81558"/>
    <w:rsid w:val="00E81668"/>
    <w:rsid w:val="00E862B2"/>
    <w:rsid w:val="00E907BE"/>
    <w:rsid w:val="00E90B7D"/>
    <w:rsid w:val="00E915EA"/>
    <w:rsid w:val="00E948D0"/>
    <w:rsid w:val="00E94C6D"/>
    <w:rsid w:val="00EA093B"/>
    <w:rsid w:val="00EA163F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0D6D"/>
    <w:rsid w:val="00ED2804"/>
    <w:rsid w:val="00ED2A4F"/>
    <w:rsid w:val="00ED2CBD"/>
    <w:rsid w:val="00ED4AA5"/>
    <w:rsid w:val="00ED719A"/>
    <w:rsid w:val="00ED7201"/>
    <w:rsid w:val="00EE2D41"/>
    <w:rsid w:val="00EE440B"/>
    <w:rsid w:val="00EE4B43"/>
    <w:rsid w:val="00EE71FB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3FA0"/>
    <w:rsid w:val="00F14887"/>
    <w:rsid w:val="00F17487"/>
    <w:rsid w:val="00F2004B"/>
    <w:rsid w:val="00F24293"/>
    <w:rsid w:val="00F2559F"/>
    <w:rsid w:val="00F26853"/>
    <w:rsid w:val="00F33308"/>
    <w:rsid w:val="00F33EF0"/>
    <w:rsid w:val="00F354BC"/>
    <w:rsid w:val="00F35DE4"/>
    <w:rsid w:val="00F36ACA"/>
    <w:rsid w:val="00F4270D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2E3"/>
    <w:rsid w:val="00F85754"/>
    <w:rsid w:val="00F85FC6"/>
    <w:rsid w:val="00F904C7"/>
    <w:rsid w:val="00F90E00"/>
    <w:rsid w:val="00F96959"/>
    <w:rsid w:val="00F96CED"/>
    <w:rsid w:val="00F97074"/>
    <w:rsid w:val="00FA0AC3"/>
    <w:rsid w:val="00FA10E6"/>
    <w:rsid w:val="00FA41E0"/>
    <w:rsid w:val="00FA4D53"/>
    <w:rsid w:val="00FA559A"/>
    <w:rsid w:val="00FA5AE4"/>
    <w:rsid w:val="00FB0CEC"/>
    <w:rsid w:val="00FB3050"/>
    <w:rsid w:val="00FB3F65"/>
    <w:rsid w:val="00FB469A"/>
    <w:rsid w:val="00FB57C9"/>
    <w:rsid w:val="00FC2EAB"/>
    <w:rsid w:val="00FC435D"/>
    <w:rsid w:val="00FC4533"/>
    <w:rsid w:val="00FC52E6"/>
    <w:rsid w:val="00FC5975"/>
    <w:rsid w:val="00FC7DB8"/>
    <w:rsid w:val="00FD3193"/>
    <w:rsid w:val="00FD4373"/>
    <w:rsid w:val="00FD4E12"/>
    <w:rsid w:val="00FD601B"/>
    <w:rsid w:val="00FD6423"/>
    <w:rsid w:val="00FD6C40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E5BDF7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5E3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eastAsiaTheme="minorEastAsia"/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rFonts w:eastAsiaTheme="minorEastAsia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D3148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117C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F39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hyperlink" Target="mailto:fsa@auchkomm.d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.veit@hilma.de" TargetMode="External"/><Relationship Id="rId12" Type="http://schemas.openxmlformats.org/officeDocument/2006/relationships/hyperlink" Target="https://www.auchkomm.com/aktuellepressetexte#PI_409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roemheld-gruppe.de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info@hilma.de" TargetMode="External"/><Relationship Id="rId14" Type="http://schemas.openxmlformats.org/officeDocument/2006/relationships/hyperlink" Target="http://www.auchkomm.d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2021-07-13T14:15:00Z</cp:lastPrinted>
  <dcterms:created xsi:type="dcterms:W3CDTF">2021-07-21T08:08:00Z</dcterms:created>
  <dcterms:modified xsi:type="dcterms:W3CDTF">2021-07-21T08:08:00Z</dcterms:modified>
</cp:coreProperties>
</file>